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9F795F">
      <w:pPr>
        <w:ind w:left="4678"/>
        <w:jc w:val="right"/>
        <w:rPr>
          <w:bCs/>
          <w:sz w:val="24"/>
          <w:szCs w:val="24"/>
        </w:rPr>
      </w:pPr>
    </w:p>
    <w:p w:rsidR="009F795F" w:rsidRPr="009F795F" w:rsidRDefault="009F795F" w:rsidP="009F795F">
      <w:pPr>
        <w:ind w:right="-1"/>
        <w:jc w:val="right"/>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в целях экспертизы</w:t>
      </w:r>
    </w:p>
    <w:p w:rsidR="009F795F" w:rsidRPr="001E498F" w:rsidRDefault="009F795F" w:rsidP="009F795F">
      <w:pPr>
        <w:jc w:val="center"/>
        <w:rPr>
          <w:b/>
          <w:szCs w:val="24"/>
        </w:rPr>
      </w:pPr>
      <w:r w:rsidRPr="001E498F">
        <w:rPr>
          <w:b/>
          <w:szCs w:val="24"/>
        </w:rPr>
        <w:t>муниципального нормативного правового акта</w:t>
      </w:r>
    </w:p>
    <w:p w:rsidR="00F0465A" w:rsidRPr="004C62D6" w:rsidRDefault="009F795F" w:rsidP="00F0465A">
      <w:pPr>
        <w:autoSpaceDE w:val="0"/>
        <w:autoSpaceDN w:val="0"/>
        <w:ind w:firstLine="709"/>
        <w:jc w:val="both"/>
        <w:rPr>
          <w:iCs/>
          <w:sz w:val="24"/>
          <w:szCs w:val="24"/>
        </w:rPr>
      </w:pPr>
      <w:r w:rsidRPr="009F795F">
        <w:rPr>
          <w:sz w:val="24"/>
          <w:szCs w:val="24"/>
        </w:rPr>
        <w:t xml:space="preserve">Настоящим  </w:t>
      </w:r>
      <w:r w:rsidR="00F0465A" w:rsidRPr="00301FFB">
        <w:rPr>
          <w:sz w:val="24"/>
          <w:szCs w:val="24"/>
          <w:u w:val="single"/>
        </w:rPr>
        <w:t>Отдел транспорта и связи администрации района администрации Нижневартовского района</w:t>
      </w:r>
      <w:r w:rsidR="00F0465A" w:rsidRPr="00301FFB">
        <w:rPr>
          <w:iCs/>
          <w:sz w:val="24"/>
          <w:szCs w:val="24"/>
        </w:rPr>
        <w:t xml:space="preserve"> </w:t>
      </w:r>
      <w:r w:rsidR="00F0465A" w:rsidRPr="00316B2A">
        <w:rPr>
          <w:sz w:val="24"/>
          <w:szCs w:val="24"/>
        </w:rPr>
        <w:t xml:space="preserve">извещает о начале обсуждения </w:t>
      </w:r>
      <w:r w:rsidR="00F0465A" w:rsidRPr="009F795F">
        <w:rPr>
          <w:sz w:val="24"/>
          <w:szCs w:val="24"/>
        </w:rPr>
        <w:t>муниципального нормативного правового акта и сборе предложений заинтересованных лиц по</w:t>
      </w:r>
      <w:r w:rsidR="00F0465A" w:rsidRPr="00640960">
        <w:rPr>
          <w:sz w:val="24"/>
          <w:szCs w:val="24"/>
        </w:rPr>
        <w:t xml:space="preserve"> </w:t>
      </w:r>
      <w:r w:rsidR="00F0465A">
        <w:rPr>
          <w:sz w:val="24"/>
          <w:szCs w:val="24"/>
        </w:rPr>
        <w:t xml:space="preserve">Решению Думы Нижневартовского района от 01.09.2021 №656 </w:t>
      </w:r>
      <w:r w:rsidR="00F0465A" w:rsidRPr="008410BD">
        <w:rPr>
          <w:sz w:val="24"/>
          <w:szCs w:val="24"/>
        </w:rPr>
        <w:t>«</w:t>
      </w:r>
      <w:r w:rsidR="00F0465A" w:rsidRPr="00F0465A">
        <w:rPr>
          <w:sz w:val="24"/>
          <w:szCs w:val="24"/>
        </w:rPr>
        <w:t>Об утверждении Положения о муни</w:t>
      </w:r>
      <w:r w:rsidR="00F0465A" w:rsidRPr="00F0465A">
        <w:rPr>
          <w:sz w:val="24"/>
          <w:szCs w:val="24"/>
        </w:rPr>
        <w:softHyphen/>
        <w:t xml:space="preserve">ципальном </w:t>
      </w:r>
      <w:r w:rsidR="00F0465A" w:rsidRPr="00F0465A">
        <w:rPr>
          <w:bCs/>
          <w:sz w:val="24"/>
          <w:szCs w:val="24"/>
        </w:rPr>
        <w:t>контроле на автомобиль</w:t>
      </w:r>
      <w:r w:rsidR="00F0465A" w:rsidRPr="00F0465A">
        <w:rPr>
          <w:bCs/>
          <w:sz w:val="24"/>
          <w:szCs w:val="24"/>
        </w:rPr>
        <w:softHyphen/>
        <w:t>ном транспорте, городском наземном электрическом транспорте и в дорож</w:t>
      </w:r>
      <w:r w:rsidR="00F0465A" w:rsidRPr="00F0465A">
        <w:rPr>
          <w:bCs/>
          <w:sz w:val="24"/>
          <w:szCs w:val="24"/>
        </w:rPr>
        <w:softHyphen/>
        <w:t>ном хозяйстве на территории Нижне</w:t>
      </w:r>
      <w:r w:rsidR="00F0465A" w:rsidRPr="00F0465A">
        <w:rPr>
          <w:bCs/>
          <w:sz w:val="24"/>
          <w:szCs w:val="24"/>
        </w:rPr>
        <w:softHyphen/>
        <w:t>вартовского района</w:t>
      </w:r>
      <w:r w:rsidR="00F0465A" w:rsidRPr="008410BD">
        <w:rPr>
          <w:sz w:val="24"/>
          <w:szCs w:val="24"/>
        </w:rPr>
        <w:t>»</w:t>
      </w:r>
    </w:p>
    <w:p w:rsidR="00F0465A" w:rsidRPr="00F0465A" w:rsidRDefault="009F795F" w:rsidP="00F0465A">
      <w:pPr>
        <w:tabs>
          <w:tab w:val="right" w:pos="9923"/>
        </w:tabs>
        <w:autoSpaceDE w:val="0"/>
        <w:autoSpaceDN w:val="0"/>
        <w:spacing w:before="120"/>
        <w:ind w:firstLine="567"/>
        <w:rPr>
          <w:rStyle w:val="af9"/>
          <w:sz w:val="24"/>
          <w:szCs w:val="24"/>
        </w:rPr>
      </w:pPr>
      <w:r w:rsidRPr="009F795F">
        <w:rPr>
          <w:sz w:val="24"/>
          <w:szCs w:val="24"/>
        </w:rPr>
        <w:t>Предложения принимаются по адресу</w:t>
      </w:r>
      <w:r w:rsidR="00F0465A" w:rsidRPr="00640960">
        <w:rPr>
          <w:sz w:val="24"/>
          <w:szCs w:val="24"/>
          <w:u w:val="single"/>
        </w:rPr>
        <w:t>628602, Ханты-Мансийский автономный округ – Югра, г. Нижневартовск, ул. 60 лет Октября, д. 14, каб.6,</w:t>
      </w:r>
      <w:r w:rsidR="00F0465A">
        <w:rPr>
          <w:sz w:val="24"/>
          <w:szCs w:val="24"/>
        </w:rPr>
        <w:t xml:space="preserve"> а также</w:t>
      </w:r>
      <w:r w:rsidR="00F0465A" w:rsidRPr="00640960">
        <w:rPr>
          <w:sz w:val="24"/>
          <w:szCs w:val="24"/>
        </w:rPr>
        <w:t xml:space="preserve"> по адресу электронной </w:t>
      </w:r>
      <w:r w:rsidR="00F0465A" w:rsidRPr="0005795B">
        <w:rPr>
          <w:sz w:val="24"/>
          <w:szCs w:val="24"/>
        </w:rPr>
        <w:t xml:space="preserve">почты: </w:t>
      </w:r>
      <w:hyperlink r:id="rId8" w:history="1">
        <w:r w:rsidR="00F0465A" w:rsidRPr="0005795B">
          <w:rPr>
            <w:rStyle w:val="af9"/>
            <w:sz w:val="24"/>
            <w:szCs w:val="24"/>
            <w:lang w:val="en-US"/>
          </w:rPr>
          <w:t>transport</w:t>
        </w:r>
        <w:r w:rsidR="00F0465A" w:rsidRPr="0005795B">
          <w:rPr>
            <w:rStyle w:val="af9"/>
            <w:sz w:val="24"/>
            <w:szCs w:val="24"/>
          </w:rPr>
          <w:t>@</w:t>
        </w:r>
        <w:proofErr w:type="spellStart"/>
        <w:r w:rsidR="00F0465A" w:rsidRPr="0005795B">
          <w:rPr>
            <w:rStyle w:val="af9"/>
            <w:sz w:val="24"/>
            <w:szCs w:val="24"/>
            <w:lang w:val="en-US"/>
          </w:rPr>
          <w:t>nvraion</w:t>
        </w:r>
        <w:proofErr w:type="spellEnd"/>
        <w:r w:rsidR="00F0465A" w:rsidRPr="0005795B">
          <w:rPr>
            <w:rStyle w:val="af9"/>
            <w:sz w:val="24"/>
            <w:szCs w:val="24"/>
          </w:rPr>
          <w:t>.</w:t>
        </w:r>
        <w:proofErr w:type="spellStart"/>
        <w:r w:rsidR="00F0465A" w:rsidRPr="0005795B">
          <w:rPr>
            <w:rStyle w:val="af9"/>
            <w:sz w:val="24"/>
            <w:szCs w:val="24"/>
            <w:lang w:val="en-US"/>
          </w:rPr>
          <w:t>ru</w:t>
        </w:r>
        <w:proofErr w:type="spellEnd"/>
      </w:hyperlink>
    </w:p>
    <w:p w:rsidR="009F795F" w:rsidRPr="00F0465A" w:rsidRDefault="009F795F" w:rsidP="00F0465A">
      <w:pPr>
        <w:tabs>
          <w:tab w:val="right" w:pos="9923"/>
        </w:tabs>
        <w:autoSpaceDE w:val="0"/>
        <w:autoSpaceDN w:val="0"/>
        <w:spacing w:before="120"/>
        <w:ind w:firstLine="567"/>
        <w:rPr>
          <w:sz w:val="24"/>
          <w:szCs w:val="24"/>
          <w:u w:val="single"/>
        </w:rPr>
      </w:pPr>
      <w:r w:rsidRPr="009F795F">
        <w:rPr>
          <w:sz w:val="24"/>
          <w:szCs w:val="24"/>
        </w:rPr>
        <w:t>Контактное лицо по вопросам проведения публичных консультаций:</w:t>
      </w:r>
      <w:r w:rsidR="00F0465A">
        <w:rPr>
          <w:sz w:val="24"/>
          <w:szCs w:val="24"/>
        </w:rPr>
        <w:t xml:space="preserve"> </w:t>
      </w:r>
      <w:r w:rsidR="00F0465A" w:rsidRPr="00F0465A">
        <w:rPr>
          <w:sz w:val="24"/>
          <w:szCs w:val="24"/>
          <w:u w:val="single"/>
        </w:rPr>
        <w:t>ведущий специалист отдела транспорта и связи Пискулина Лилия Маратовна, 8(3466) 41-77-16</w:t>
      </w:r>
    </w:p>
    <w:p w:rsidR="009F795F" w:rsidRPr="009F795F" w:rsidRDefault="009F795F" w:rsidP="009F795F">
      <w:pPr>
        <w:autoSpaceDE w:val="0"/>
        <w:autoSpaceDN w:val="0"/>
        <w:spacing w:before="120"/>
        <w:ind w:left="567"/>
        <w:rPr>
          <w:sz w:val="24"/>
          <w:szCs w:val="24"/>
        </w:rPr>
      </w:pPr>
      <w:r w:rsidRPr="009F795F">
        <w:rPr>
          <w:sz w:val="24"/>
          <w:szCs w:val="24"/>
        </w:rPr>
        <w:t xml:space="preserve">Сроки приема предложений: </w:t>
      </w:r>
      <w:bookmarkStart w:id="0" w:name="_GoBack"/>
      <w:r w:rsidRPr="001377AE">
        <w:rPr>
          <w:sz w:val="24"/>
          <w:szCs w:val="24"/>
        </w:rPr>
        <w:t>с «</w:t>
      </w:r>
      <w:r w:rsidR="00F0465A" w:rsidRPr="001377AE">
        <w:rPr>
          <w:sz w:val="24"/>
          <w:szCs w:val="24"/>
        </w:rPr>
        <w:t>13</w:t>
      </w:r>
      <w:r w:rsidRPr="001377AE">
        <w:rPr>
          <w:sz w:val="24"/>
          <w:szCs w:val="24"/>
        </w:rPr>
        <w:t>»</w:t>
      </w:r>
      <w:r w:rsidR="00F0465A" w:rsidRPr="001377AE">
        <w:rPr>
          <w:sz w:val="24"/>
          <w:szCs w:val="24"/>
        </w:rPr>
        <w:t xml:space="preserve"> ноября</w:t>
      </w:r>
      <w:r w:rsidRPr="001377AE">
        <w:rPr>
          <w:sz w:val="24"/>
          <w:szCs w:val="24"/>
        </w:rPr>
        <w:t xml:space="preserve"> </w:t>
      </w:r>
      <w:r w:rsidR="00F0465A" w:rsidRPr="001377AE">
        <w:rPr>
          <w:sz w:val="24"/>
          <w:szCs w:val="24"/>
        </w:rPr>
        <w:t xml:space="preserve">2023 </w:t>
      </w:r>
      <w:r w:rsidRPr="001377AE">
        <w:rPr>
          <w:sz w:val="24"/>
          <w:szCs w:val="24"/>
        </w:rPr>
        <w:t>г.  по «</w:t>
      </w:r>
      <w:r w:rsidR="001377AE" w:rsidRPr="001377AE">
        <w:rPr>
          <w:sz w:val="24"/>
          <w:szCs w:val="24"/>
        </w:rPr>
        <w:t>15</w:t>
      </w:r>
      <w:r w:rsidRPr="001377AE">
        <w:rPr>
          <w:sz w:val="24"/>
          <w:szCs w:val="24"/>
        </w:rPr>
        <w:t>»</w:t>
      </w:r>
      <w:r w:rsidR="00F0465A" w:rsidRPr="001377AE">
        <w:rPr>
          <w:sz w:val="24"/>
          <w:szCs w:val="24"/>
        </w:rPr>
        <w:t xml:space="preserve"> декабря 2023</w:t>
      </w:r>
      <w:r w:rsidRPr="001377AE">
        <w:rPr>
          <w:sz w:val="24"/>
          <w:szCs w:val="24"/>
        </w:rPr>
        <w:t>г.</w:t>
      </w:r>
      <w:bookmarkEnd w:id="0"/>
    </w:p>
    <w:p w:rsidR="009F795F" w:rsidRPr="009F795F" w:rsidRDefault="009F795F" w:rsidP="001E498F">
      <w:pPr>
        <w:autoSpaceDE w:val="0"/>
        <w:autoSpaceDN w:val="0"/>
        <w:ind w:firstLine="567"/>
        <w:jc w:val="both"/>
        <w:rPr>
          <w:sz w:val="24"/>
          <w:szCs w:val="24"/>
        </w:rPr>
      </w:pPr>
    </w:p>
    <w:p w:rsidR="001E498F" w:rsidRDefault="009F795F" w:rsidP="001E498F">
      <w:pPr>
        <w:autoSpaceDE w:val="0"/>
        <w:autoSpaceDN w:val="0"/>
        <w:ind w:firstLine="567"/>
        <w:jc w:val="both"/>
        <w:rPr>
          <w:sz w:val="24"/>
          <w:szCs w:val="24"/>
        </w:rPr>
      </w:pPr>
      <w:r w:rsidRPr="009F795F">
        <w:rPr>
          <w:sz w:val="24"/>
          <w:szCs w:val="24"/>
        </w:rPr>
        <w:t>Место размещения уведомления о проведении публичных консультаций по муниципального нормативному правовому акту в информационно-те</w:t>
      </w:r>
      <w:r w:rsidR="001E498F">
        <w:rPr>
          <w:sz w:val="24"/>
          <w:szCs w:val="24"/>
        </w:rPr>
        <w:t>лекоммуникационной сети Интернет</w:t>
      </w:r>
      <w:r w:rsidRPr="009F795F">
        <w:rPr>
          <w:sz w:val="24"/>
          <w:szCs w:val="24"/>
        </w:rPr>
        <w:t>:</w:t>
      </w:r>
    </w:p>
    <w:p w:rsidR="00F0465A" w:rsidRPr="0005795B" w:rsidRDefault="00F0465A" w:rsidP="00F0465A">
      <w:pPr>
        <w:tabs>
          <w:tab w:val="right" w:pos="9923"/>
        </w:tabs>
        <w:autoSpaceDE w:val="0"/>
        <w:autoSpaceDN w:val="0"/>
        <w:ind w:firstLine="567"/>
        <w:jc w:val="both"/>
        <w:rPr>
          <w:sz w:val="24"/>
          <w:szCs w:val="24"/>
          <w:u w:val="single"/>
        </w:rPr>
      </w:pPr>
      <w:r w:rsidRPr="0005795B">
        <w:rPr>
          <w:sz w:val="24"/>
          <w:szCs w:val="24"/>
          <w:u w:val="single"/>
        </w:rPr>
        <w:t xml:space="preserve">на официальном сайте </w:t>
      </w:r>
      <w:hyperlink r:id="rId9" w:history="1">
        <w:r w:rsidRPr="0005795B">
          <w:rPr>
            <w:color w:val="0000FF"/>
            <w:u w:val="single"/>
          </w:rPr>
          <w:t>http://www.regulation.admhmao.ru/</w:t>
        </w:r>
      </w:hyperlink>
    </w:p>
    <w:p w:rsidR="009F795F" w:rsidRPr="009F795F" w:rsidRDefault="009F795F" w:rsidP="001E498F">
      <w:pPr>
        <w:tabs>
          <w:tab w:val="right" w:pos="9923"/>
        </w:tabs>
        <w:autoSpaceDE w:val="0"/>
        <w:autoSpaceDN w:val="0"/>
        <w:ind w:firstLine="567"/>
        <w:jc w:val="both"/>
        <w:rPr>
          <w:sz w:val="24"/>
          <w:szCs w:val="24"/>
        </w:rPr>
      </w:pPr>
    </w:p>
    <w:p w:rsidR="009F795F" w:rsidRPr="009F795F" w:rsidRDefault="009F795F" w:rsidP="001E498F">
      <w:pPr>
        <w:autoSpaceDE w:val="0"/>
        <w:autoSpaceDN w:val="0"/>
        <w:jc w:val="both"/>
        <w:rPr>
          <w:sz w:val="24"/>
          <w:szCs w:val="24"/>
        </w:rPr>
      </w:pPr>
      <w:r w:rsidRPr="009F795F">
        <w:rPr>
          <w:sz w:val="24"/>
          <w:szCs w:val="24"/>
        </w:rPr>
        <w:t>1. Описание проблемы, на решение которой направлено правовое регулирование:</w:t>
      </w:r>
    </w:p>
    <w:p w:rsidR="007C0266" w:rsidRPr="007C0266" w:rsidRDefault="00A56B8E" w:rsidP="001E498F">
      <w:pPr>
        <w:autoSpaceDE w:val="0"/>
        <w:autoSpaceDN w:val="0"/>
        <w:jc w:val="both"/>
        <w:rPr>
          <w:bCs/>
          <w:sz w:val="24"/>
          <w:szCs w:val="24"/>
          <w:u w:val="single"/>
        </w:rPr>
      </w:pPr>
      <w:r>
        <w:rPr>
          <w:bCs/>
          <w:sz w:val="24"/>
          <w:szCs w:val="24"/>
          <w:u w:val="single"/>
        </w:rPr>
        <w:t>С</w:t>
      </w:r>
      <w:r w:rsidR="007C0266" w:rsidRPr="007C0266">
        <w:rPr>
          <w:bCs/>
          <w:sz w:val="24"/>
          <w:szCs w:val="24"/>
          <w:u w:val="single"/>
        </w:rPr>
        <w:t>облюдение контролируемыми лицами обязательных требований в области автомобильных дорог и дорожной деятельности, установленных в отношении автомобильных дорог местного значения расположенных вне границ населенных пунктов в границах Нижневартовского района</w:t>
      </w:r>
    </w:p>
    <w:p w:rsidR="009F795F" w:rsidRPr="009F795F" w:rsidRDefault="009F795F" w:rsidP="001E498F">
      <w:pPr>
        <w:autoSpaceDE w:val="0"/>
        <w:autoSpaceDN w:val="0"/>
        <w:jc w:val="both"/>
        <w:rPr>
          <w:sz w:val="24"/>
          <w:szCs w:val="24"/>
        </w:rPr>
      </w:pPr>
      <w:r w:rsidRPr="009F795F">
        <w:rPr>
          <w:sz w:val="24"/>
          <w:szCs w:val="24"/>
        </w:rPr>
        <w:t>2. Цели правового регулирования:</w:t>
      </w:r>
    </w:p>
    <w:p w:rsidR="007C0266" w:rsidRDefault="007C0266" w:rsidP="001E498F">
      <w:pPr>
        <w:autoSpaceDE w:val="0"/>
        <w:autoSpaceDN w:val="0"/>
        <w:rPr>
          <w:bCs/>
          <w:sz w:val="24"/>
          <w:szCs w:val="24"/>
          <w:u w:val="single"/>
        </w:rPr>
      </w:pPr>
      <w:r w:rsidRPr="007C0266">
        <w:rPr>
          <w:bCs/>
          <w:sz w:val="24"/>
          <w:szCs w:val="24"/>
          <w:u w:val="single"/>
        </w:rPr>
        <w:t>Необходимость реализации положений Федерального закона от 31.07.2020 № 248-ФЗ «О государственном контроле (надзоре) и муниципальном контроле в Российской Федерации».</w:t>
      </w:r>
    </w:p>
    <w:p w:rsidR="007C0266" w:rsidRDefault="009F795F" w:rsidP="007C0266">
      <w:pPr>
        <w:autoSpaceDE w:val="0"/>
        <w:autoSpaceDN w:val="0"/>
        <w:rPr>
          <w:sz w:val="24"/>
          <w:szCs w:val="24"/>
        </w:rPr>
      </w:pPr>
      <w:r w:rsidRPr="009F795F">
        <w:rPr>
          <w:sz w:val="24"/>
          <w:szCs w:val="24"/>
        </w:rPr>
        <w:t>3. Сроки действия правового регулирования:</w:t>
      </w:r>
    </w:p>
    <w:p w:rsidR="009F795F" w:rsidRPr="007C0266" w:rsidRDefault="007C0266" w:rsidP="007C0266">
      <w:pPr>
        <w:autoSpaceDE w:val="0"/>
        <w:autoSpaceDN w:val="0"/>
        <w:rPr>
          <w:sz w:val="24"/>
          <w:szCs w:val="24"/>
          <w:u w:val="single"/>
        </w:rPr>
      </w:pPr>
      <w:r>
        <w:rPr>
          <w:sz w:val="24"/>
          <w:szCs w:val="24"/>
          <w:u w:val="single"/>
        </w:rPr>
        <w:t>П</w:t>
      </w:r>
      <w:r w:rsidRPr="007C0266">
        <w:rPr>
          <w:sz w:val="24"/>
          <w:szCs w:val="24"/>
          <w:u w:val="single"/>
        </w:rPr>
        <w:t>остоянно</w:t>
      </w:r>
    </w:p>
    <w:p w:rsidR="009F795F" w:rsidRPr="009F795F" w:rsidRDefault="009F795F" w:rsidP="001E498F">
      <w:pPr>
        <w:autoSpaceDE w:val="0"/>
        <w:autoSpaceDN w:val="0"/>
        <w:jc w:val="both"/>
        <w:rPr>
          <w:sz w:val="24"/>
          <w:szCs w:val="24"/>
        </w:rPr>
      </w:pPr>
    </w:p>
    <w:p w:rsidR="009F795F" w:rsidRDefault="009F795F" w:rsidP="007C0266">
      <w:pPr>
        <w:autoSpaceDE w:val="0"/>
        <w:autoSpaceDN w:val="0"/>
        <w:jc w:val="both"/>
        <w:rPr>
          <w:sz w:val="24"/>
          <w:szCs w:val="24"/>
        </w:rPr>
      </w:pPr>
      <w:r w:rsidRPr="009F795F">
        <w:rPr>
          <w:sz w:val="24"/>
          <w:szCs w:val="24"/>
        </w:rPr>
        <w:t>4. Группа участников отношений правового регулирования и их количественная оценка:</w:t>
      </w:r>
      <w:r w:rsidR="007C0266" w:rsidRPr="007C0266">
        <w:rPr>
          <w:sz w:val="24"/>
          <w:szCs w:val="24"/>
        </w:rPr>
        <w:t xml:space="preserve"> </w:t>
      </w:r>
      <w:r w:rsidR="007C0266" w:rsidRPr="007C0266">
        <w:rPr>
          <w:sz w:val="24"/>
          <w:szCs w:val="24"/>
          <w:u w:val="single"/>
        </w:rPr>
        <w:t xml:space="preserve">Юридические лица, </w:t>
      </w:r>
      <w:proofErr w:type="gramStart"/>
      <w:r w:rsidR="007C0266" w:rsidRPr="007C0266">
        <w:rPr>
          <w:sz w:val="24"/>
          <w:szCs w:val="24"/>
          <w:u w:val="single"/>
        </w:rPr>
        <w:t>индивидуальные предприниматели</w:t>
      </w:r>
      <w:proofErr w:type="gramEnd"/>
      <w:r w:rsidR="007C0266" w:rsidRPr="007C0266">
        <w:rPr>
          <w:sz w:val="24"/>
          <w:szCs w:val="24"/>
          <w:u w:val="single"/>
        </w:rPr>
        <w:t xml:space="preserve"> осуществляющие дорожную деятельность на автомобильных дорогах общего пользования местного значения Нижневартовского района</w:t>
      </w:r>
    </w:p>
    <w:p w:rsidR="001E498F" w:rsidRPr="009F795F" w:rsidRDefault="001E498F" w:rsidP="001E498F">
      <w:pPr>
        <w:autoSpaceDE w:val="0"/>
        <w:autoSpaceDN w:val="0"/>
        <w:rPr>
          <w:sz w:val="24"/>
          <w:szCs w:val="24"/>
        </w:rPr>
      </w:pPr>
    </w:p>
    <w:p w:rsidR="009F795F" w:rsidRDefault="009F795F" w:rsidP="007C0266">
      <w:pPr>
        <w:autoSpaceDE w:val="0"/>
        <w:autoSpaceDN w:val="0"/>
        <w:jc w:val="both"/>
        <w:rPr>
          <w:sz w:val="20"/>
          <w:szCs w:val="20"/>
        </w:rPr>
      </w:pPr>
      <w:r w:rsidRPr="009F795F">
        <w:rPr>
          <w:sz w:val="24"/>
          <w:szCs w:val="24"/>
        </w:rPr>
        <w:t>5. </w:t>
      </w:r>
      <w:r w:rsidR="00907601">
        <w:rPr>
          <w:sz w:val="24"/>
          <w:szCs w:val="24"/>
        </w:rPr>
        <w:t xml:space="preserve"> </w:t>
      </w:r>
      <w:r w:rsidR="007614F1">
        <w:rPr>
          <w:sz w:val="24"/>
          <w:szCs w:val="24"/>
        </w:rPr>
        <w:t>О</w:t>
      </w:r>
      <w:r w:rsidRPr="009F795F">
        <w:rPr>
          <w:sz w:val="24"/>
          <w:szCs w:val="24"/>
        </w:rPr>
        <w:t xml:space="preserve">бязанности или ограничения для субъектов </w:t>
      </w:r>
      <w:r w:rsidR="000E7ADA" w:rsidRPr="00151982">
        <w:rPr>
          <w:sz w:val="24"/>
          <w:szCs w:val="24"/>
        </w:rPr>
        <w:t xml:space="preserve">предпринимательской, инвестиционной и иной экономической </w:t>
      </w:r>
      <w:r w:rsidRPr="00151982">
        <w:rPr>
          <w:sz w:val="24"/>
          <w:szCs w:val="24"/>
        </w:rPr>
        <w:t>деятельности, порядок организации их исполнения:</w:t>
      </w:r>
    </w:p>
    <w:p w:rsidR="007C0266" w:rsidRDefault="007C0266" w:rsidP="007C0266">
      <w:pPr>
        <w:autoSpaceDE w:val="0"/>
        <w:autoSpaceDN w:val="0"/>
        <w:jc w:val="both"/>
        <w:rPr>
          <w:sz w:val="24"/>
          <w:szCs w:val="24"/>
          <w:u w:val="single"/>
        </w:rPr>
      </w:pPr>
      <w:r w:rsidRPr="007C0266">
        <w:rPr>
          <w:sz w:val="24"/>
          <w:szCs w:val="24"/>
          <w:u w:val="single"/>
        </w:rPr>
        <w:t>Отсутствуют</w:t>
      </w:r>
    </w:p>
    <w:p w:rsidR="007C0266" w:rsidRPr="007C0266" w:rsidRDefault="007C0266" w:rsidP="007C0266">
      <w:pPr>
        <w:autoSpaceDE w:val="0"/>
        <w:autoSpaceDN w:val="0"/>
        <w:jc w:val="both"/>
        <w:rPr>
          <w:sz w:val="24"/>
          <w:szCs w:val="24"/>
          <w:u w:val="single"/>
        </w:rPr>
      </w:pPr>
    </w:p>
    <w:p w:rsidR="009F795F" w:rsidRDefault="009F795F" w:rsidP="007C0266">
      <w:pPr>
        <w:autoSpaceDE w:val="0"/>
        <w:autoSpaceDN w:val="0"/>
        <w:spacing w:after="120"/>
        <w:jc w:val="both"/>
        <w:rPr>
          <w:sz w:val="24"/>
          <w:szCs w:val="24"/>
          <w:u w:val="single"/>
        </w:rPr>
      </w:pPr>
      <w:r w:rsidRPr="009F795F">
        <w:rPr>
          <w:sz w:val="24"/>
          <w:szCs w:val="24"/>
        </w:rPr>
        <w:t xml:space="preserve">6. Оценка расходов субъектов </w:t>
      </w:r>
      <w:r w:rsidR="000E7ADA" w:rsidRPr="00151982">
        <w:rPr>
          <w:sz w:val="24"/>
          <w:szCs w:val="24"/>
        </w:rPr>
        <w:t>предпринимательской, инвестиционной и иной экономической</w:t>
      </w:r>
      <w:r w:rsidRPr="009F795F">
        <w:rPr>
          <w:sz w:val="24"/>
          <w:szCs w:val="24"/>
        </w:rPr>
        <w:t xml:space="preserve">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7C0266" w:rsidRPr="007C0266">
        <w:rPr>
          <w:sz w:val="24"/>
          <w:szCs w:val="24"/>
        </w:rPr>
        <w:t xml:space="preserve"> </w:t>
      </w:r>
      <w:r w:rsidR="007C0266" w:rsidRPr="007C0266">
        <w:rPr>
          <w:sz w:val="24"/>
          <w:szCs w:val="24"/>
          <w:u w:val="single"/>
        </w:rPr>
        <w:t>Необоснованные расходы субъектов предпринимательской и инвестиционной деятельности не предполагаются</w:t>
      </w:r>
    </w:p>
    <w:p w:rsidR="007C0266" w:rsidRPr="007C0266" w:rsidRDefault="007C0266" w:rsidP="007C0266">
      <w:pPr>
        <w:autoSpaceDE w:val="0"/>
        <w:autoSpaceDN w:val="0"/>
        <w:spacing w:after="120"/>
        <w:jc w:val="both"/>
        <w:rPr>
          <w:sz w:val="24"/>
          <w:szCs w:val="24"/>
          <w:u w:val="single"/>
        </w:rPr>
      </w:pPr>
    </w:p>
    <w:p w:rsidR="007C0266" w:rsidRDefault="009F795F" w:rsidP="007C0266">
      <w:pPr>
        <w:autoSpaceDE w:val="0"/>
        <w:autoSpaceDN w:val="0"/>
        <w:spacing w:after="120"/>
        <w:jc w:val="both"/>
        <w:rPr>
          <w:sz w:val="24"/>
          <w:szCs w:val="24"/>
        </w:rPr>
      </w:pPr>
      <w:r w:rsidRPr="009F795F">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9F795F" w:rsidRPr="007C0266" w:rsidRDefault="007C0266" w:rsidP="007C0266">
      <w:pPr>
        <w:autoSpaceDE w:val="0"/>
        <w:autoSpaceDN w:val="0"/>
        <w:spacing w:after="120"/>
        <w:jc w:val="both"/>
        <w:rPr>
          <w:sz w:val="20"/>
          <w:szCs w:val="20"/>
          <w:u w:val="single"/>
        </w:rPr>
      </w:pPr>
      <w:r>
        <w:rPr>
          <w:sz w:val="24"/>
          <w:szCs w:val="24"/>
          <w:u w:val="single"/>
        </w:rPr>
        <w:lastRenderedPageBreak/>
        <w:t>О</w:t>
      </w:r>
      <w:r w:rsidRPr="007C0266">
        <w:rPr>
          <w:sz w:val="24"/>
          <w:szCs w:val="24"/>
          <w:u w:val="single"/>
        </w:rPr>
        <w:t>тсутствуют</w:t>
      </w: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rsidR="009F795F" w:rsidRPr="009F795F" w:rsidRDefault="009F795F" w:rsidP="009F795F">
      <w:pPr>
        <w:jc w:val="center"/>
        <w:rPr>
          <w:b/>
          <w:sz w:val="24"/>
          <w:szCs w:val="24"/>
        </w:rPr>
      </w:pPr>
    </w:p>
    <w:p w:rsidR="009F795F" w:rsidRPr="009F795F" w:rsidRDefault="009F795F" w:rsidP="009F795F">
      <w:pPr>
        <w:jc w:val="center"/>
        <w:rPr>
          <w:b/>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07601" w:rsidRDefault="00907601" w:rsidP="001E498F">
      <w:pPr>
        <w:widowControl w:val="0"/>
        <w:autoSpaceDE w:val="0"/>
        <w:autoSpaceDN w:val="0"/>
        <w:adjustRightInd w:val="0"/>
        <w:ind w:left="4678"/>
        <w:jc w:val="both"/>
        <w:rPr>
          <w:bCs/>
          <w:szCs w:val="24"/>
        </w:rPr>
      </w:pPr>
    </w:p>
    <w:p w:rsidR="00907601" w:rsidRDefault="00907601" w:rsidP="001E498F">
      <w:pPr>
        <w:widowControl w:val="0"/>
        <w:autoSpaceDE w:val="0"/>
        <w:autoSpaceDN w:val="0"/>
        <w:adjustRightInd w:val="0"/>
        <w:ind w:left="4678"/>
        <w:jc w:val="both"/>
        <w:rPr>
          <w:bCs/>
          <w:szCs w:val="24"/>
        </w:rPr>
      </w:pPr>
    </w:p>
    <w:p w:rsidR="00AB57C7" w:rsidRDefault="00AB57C7"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9F795F" w:rsidRPr="009F795F" w:rsidRDefault="009F795F" w:rsidP="009F795F">
      <w:pPr>
        <w:ind w:left="4678"/>
        <w:jc w:val="right"/>
        <w:rPr>
          <w:sz w:val="24"/>
          <w:szCs w:val="24"/>
        </w:rPr>
      </w:pPr>
    </w:p>
    <w:p w:rsidR="009F795F" w:rsidRPr="009F795F" w:rsidRDefault="009F795F" w:rsidP="009F795F">
      <w:pPr>
        <w:jc w:val="center"/>
        <w:rPr>
          <w:b/>
          <w:sz w:val="24"/>
          <w:szCs w:val="24"/>
        </w:rPr>
      </w:pPr>
    </w:p>
    <w:p w:rsidR="00C47BB1" w:rsidRDefault="00C47BB1" w:rsidP="009F795F">
      <w:pPr>
        <w:jc w:val="center"/>
        <w:rPr>
          <w:b/>
          <w:szCs w:val="24"/>
        </w:rPr>
      </w:pPr>
    </w:p>
    <w:p w:rsidR="00C47BB1" w:rsidRDefault="00C47BB1" w:rsidP="009F795F">
      <w:pPr>
        <w:jc w:val="center"/>
        <w:rPr>
          <w:b/>
          <w:szCs w:val="24"/>
        </w:rPr>
      </w:pPr>
    </w:p>
    <w:p w:rsidR="00C47BB1" w:rsidRDefault="00C47BB1" w:rsidP="009F795F">
      <w:pPr>
        <w:jc w:val="center"/>
        <w:rPr>
          <w:b/>
          <w:szCs w:val="24"/>
        </w:rPr>
      </w:pPr>
    </w:p>
    <w:p w:rsidR="00C47BB1" w:rsidRDefault="00C47BB1" w:rsidP="009F795F">
      <w:pPr>
        <w:jc w:val="center"/>
        <w:rPr>
          <w:b/>
          <w:szCs w:val="24"/>
        </w:rPr>
      </w:pPr>
    </w:p>
    <w:p w:rsidR="00C47BB1" w:rsidRDefault="00C47BB1" w:rsidP="009F795F">
      <w:pPr>
        <w:jc w:val="center"/>
        <w:rPr>
          <w:b/>
          <w:szCs w:val="24"/>
        </w:rPr>
      </w:pPr>
    </w:p>
    <w:p w:rsidR="00C47BB1" w:rsidRDefault="00C47BB1" w:rsidP="009F795F">
      <w:pPr>
        <w:jc w:val="center"/>
        <w:rPr>
          <w:b/>
          <w:szCs w:val="24"/>
        </w:rPr>
      </w:pPr>
    </w:p>
    <w:p w:rsidR="00C47BB1" w:rsidRDefault="00C47BB1" w:rsidP="009F795F">
      <w:pPr>
        <w:jc w:val="center"/>
        <w:rPr>
          <w:b/>
          <w:szCs w:val="24"/>
        </w:rPr>
      </w:pPr>
    </w:p>
    <w:p w:rsidR="00C47BB1" w:rsidRDefault="00C47BB1" w:rsidP="009F795F">
      <w:pPr>
        <w:jc w:val="center"/>
        <w:rPr>
          <w:b/>
          <w:szCs w:val="24"/>
        </w:rPr>
      </w:pPr>
    </w:p>
    <w:sectPr w:rsidR="00C47BB1" w:rsidSect="00AA08CF">
      <w:headerReference w:type="default" r:id="rId10"/>
      <w:pgSz w:w="11906" w:h="16838"/>
      <w:pgMar w:top="567" w:right="567" w:bottom="568" w:left="1701" w:header="397" w:footer="3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5D" w:rsidRDefault="00A90E5D">
      <w:r>
        <w:separator/>
      </w:r>
    </w:p>
  </w:endnote>
  <w:endnote w:type="continuationSeparator" w:id="0">
    <w:p w:rsidR="00A90E5D" w:rsidRDefault="00A9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5D" w:rsidRDefault="00A90E5D">
      <w:r>
        <w:separator/>
      </w:r>
    </w:p>
  </w:footnote>
  <w:footnote w:type="continuationSeparator" w:id="0">
    <w:p w:rsidR="00A90E5D" w:rsidRDefault="00A9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06776"/>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377AE"/>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43E"/>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55A47"/>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0266"/>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B8E"/>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0E5D"/>
    <w:rsid w:val="00A93620"/>
    <w:rsid w:val="00A95CDE"/>
    <w:rsid w:val="00A96F65"/>
    <w:rsid w:val="00A97175"/>
    <w:rsid w:val="00AA020F"/>
    <w:rsid w:val="00AA08C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47BB1"/>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4703"/>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465A"/>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371D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EA0C-6097-4C27-9F28-C1CB3886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2020-07-08T09:37:00Z</cp:lastPrinted>
  <dcterms:created xsi:type="dcterms:W3CDTF">2023-11-13T10:28:00Z</dcterms:created>
  <dcterms:modified xsi:type="dcterms:W3CDTF">2023-11-13T12:13:00Z</dcterms:modified>
</cp:coreProperties>
</file>